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C7" w:rsidRPr="00CE4EC7" w:rsidRDefault="00CE4EC7" w:rsidP="00CE4EC7">
      <w:pPr>
        <w:shd w:val="clear" w:color="auto" w:fill="6DCFF6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  <w:r w:rsidRPr="00CE4EC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School Performance Data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en-GB"/>
        </w:rPr>
        <w:t>For detailed analysis of this and other information related to school performance, please contact a member of the leadership team.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 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2019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Percentage of pupils that achieved the expected standard or above in reading, writing and mathematics combined:</w:t>
      </w:r>
    </w:p>
    <w:p w:rsidR="00CE4EC7" w:rsidRPr="00CE4EC7" w:rsidRDefault="00CE4EC7" w:rsidP="00CE4EC7">
      <w:pPr>
        <w:shd w:val="clear" w:color="auto" w:fill="6DCFF6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en-GB"/>
        </w:rPr>
        <w:t>84% (National 65%)</w:t>
      </w:r>
    </w:p>
    <w:p w:rsidR="00CE4EC7" w:rsidRPr="00CE4EC7" w:rsidRDefault="00CE4EC7" w:rsidP="00CE4EC7">
      <w:pPr>
        <w:shd w:val="clear" w:color="auto" w:fill="6DCFF6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Percentage of pupils that achieved a high level of attainment in reading, writing and mathematics (combined):</w:t>
      </w:r>
    </w:p>
    <w:p w:rsidR="00CE4EC7" w:rsidRPr="00CE4EC7" w:rsidRDefault="00CE4EC7" w:rsidP="00CE4EC7">
      <w:pPr>
        <w:shd w:val="clear" w:color="auto" w:fill="6DCFF6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en-GB"/>
        </w:rPr>
        <w:t>TBC%</w:t>
      </w:r>
    </w:p>
    <w:p w:rsidR="00CE4EC7" w:rsidRPr="00CE4EC7" w:rsidRDefault="00CE4EC7" w:rsidP="00CE4EC7">
      <w:pPr>
        <w:shd w:val="clear" w:color="auto" w:fill="6DCFF6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Average Progress Scores by subject: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tbl>
      <w:tblPr>
        <w:tblpPr w:leftFromText="45" w:rightFromText="45" w:vertAnchor="text"/>
        <w:tblW w:w="10215" w:type="dxa"/>
        <w:shd w:val="clear" w:color="auto" w:fill="6DCF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816"/>
        <w:gridCol w:w="4584"/>
      </w:tblGrid>
      <w:tr w:rsidR="00CE4EC7" w:rsidRPr="00CE4EC7" w:rsidTr="00CE4EC7">
        <w:tc>
          <w:tcPr>
            <w:tcW w:w="0" w:type="auto"/>
            <w:shd w:val="clear" w:color="auto" w:fill="6DCFF6"/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4EC7">
              <w:rPr>
                <w:rFonts w:ascii="Comic Sans MS" w:eastAsia="Times New Roman" w:hAnsi="Comic Sans MS" w:cs="Arial"/>
                <w:b/>
                <w:bCs/>
                <w:color w:val="000000"/>
                <w:sz w:val="36"/>
                <w:szCs w:val="36"/>
                <w:u w:val="single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0" w:type="auto"/>
            <w:shd w:val="clear" w:color="auto" w:fill="6DCFF6"/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4EC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bdr w:val="none" w:sz="0" w:space="0" w:color="auto" w:frame="1"/>
                <w:lang w:eastAsia="en-GB"/>
              </w:rPr>
              <w:t>Writing</w:t>
            </w:r>
          </w:p>
        </w:tc>
        <w:tc>
          <w:tcPr>
            <w:tcW w:w="0" w:type="auto"/>
            <w:shd w:val="clear" w:color="auto" w:fill="6DCFF6"/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4EC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bdr w:val="none" w:sz="0" w:space="0" w:color="auto" w:frame="1"/>
                <w:lang w:eastAsia="en-GB"/>
              </w:rPr>
              <w:t>Mathematics</w:t>
            </w:r>
          </w:p>
        </w:tc>
      </w:tr>
      <w:tr w:rsidR="00CE4EC7" w:rsidRPr="00CE4EC7" w:rsidTr="00CE4EC7">
        <w:tc>
          <w:tcPr>
            <w:tcW w:w="0" w:type="auto"/>
            <w:shd w:val="clear" w:color="auto" w:fill="6DCFF6"/>
            <w:vAlign w:val="center"/>
            <w:hideMark/>
          </w:tcPr>
          <w:p w:rsidR="00CE4EC7" w:rsidRPr="00CE4EC7" w:rsidRDefault="00CE4EC7" w:rsidP="00CE4EC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4EC7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en-GB"/>
              </w:rPr>
              <w:t>+0.9 (TBC)</w:t>
            </w:r>
          </w:p>
        </w:tc>
        <w:tc>
          <w:tcPr>
            <w:tcW w:w="0" w:type="auto"/>
            <w:shd w:val="clear" w:color="auto" w:fill="6DCFF6"/>
            <w:vAlign w:val="center"/>
            <w:hideMark/>
          </w:tcPr>
          <w:p w:rsidR="00CE4EC7" w:rsidRPr="00CE4EC7" w:rsidRDefault="00CE4EC7" w:rsidP="00CE4EC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4EC7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en-GB"/>
              </w:rPr>
              <w:t>+0.3 (TBC)</w:t>
            </w:r>
          </w:p>
        </w:tc>
        <w:tc>
          <w:tcPr>
            <w:tcW w:w="0" w:type="auto"/>
            <w:shd w:val="clear" w:color="auto" w:fill="6DCFF6"/>
            <w:vAlign w:val="center"/>
            <w:hideMark/>
          </w:tcPr>
          <w:p w:rsidR="00CE4EC7" w:rsidRPr="00CE4EC7" w:rsidRDefault="00CE4EC7" w:rsidP="00CE4EC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4EC7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en-GB"/>
              </w:rPr>
              <w:t>+1.7 (TBC)</w:t>
            </w:r>
          </w:p>
        </w:tc>
      </w:tr>
    </w:tbl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CE4EC7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Average "scaled scores" in each subject: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1784"/>
        <w:gridCol w:w="3436"/>
      </w:tblGrid>
      <w:tr w:rsidR="00CE4EC7" w:rsidRPr="00CE4EC7" w:rsidTr="00CE4E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Mathematics</w:t>
            </w:r>
          </w:p>
        </w:tc>
      </w:tr>
      <w:tr w:rsidR="00CE4EC7" w:rsidRPr="00CE4EC7" w:rsidTr="00CE4E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EC7" w:rsidRPr="00CE4EC7" w:rsidRDefault="00CE4EC7" w:rsidP="00CE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</w:tr>
    </w:tbl>
    <w:p w:rsidR="00CE4EC7" w:rsidRPr="00CE4EC7" w:rsidRDefault="00CE4EC7" w:rsidP="00CE4EC7">
      <w:pPr>
        <w:shd w:val="clear" w:color="auto" w:fill="6DCFF6"/>
        <w:spacing w:after="225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CE4EC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CE4EC7" w:rsidRPr="00CE4EC7" w:rsidRDefault="00CE4EC7" w:rsidP="00CE4EC7">
      <w:pPr>
        <w:shd w:val="clear" w:color="auto" w:fill="6DCF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CE4EC7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:rsidR="00346C7E" w:rsidRDefault="00346C7E"/>
    <w:sectPr w:rsidR="00346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C7"/>
    <w:rsid w:val="00346C7E"/>
    <w:rsid w:val="00C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AC25C-956C-4642-BE0A-E81706F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Thickett</dc:creator>
  <cp:keywords/>
  <dc:description/>
  <cp:lastModifiedBy>C. Thickett</cp:lastModifiedBy>
  <cp:revision>1</cp:revision>
  <dcterms:created xsi:type="dcterms:W3CDTF">2020-06-25T12:03:00Z</dcterms:created>
  <dcterms:modified xsi:type="dcterms:W3CDTF">2020-06-25T12:04:00Z</dcterms:modified>
</cp:coreProperties>
</file>